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31E39" w14:textId="77777777" w:rsidR="00F20DE5" w:rsidRPr="00323F54" w:rsidRDefault="00F20DE5" w:rsidP="00D8684D">
      <w:pPr>
        <w:jc w:val="center"/>
      </w:pPr>
    </w:p>
    <w:p w14:paraId="62FB5C9A" w14:textId="77777777" w:rsidR="00052455" w:rsidRPr="00323F54" w:rsidRDefault="00052455" w:rsidP="00052455">
      <w:pPr>
        <w:autoSpaceDE w:val="0"/>
        <w:autoSpaceDN w:val="0"/>
        <w:adjustRightInd w:val="0"/>
        <w:jc w:val="center"/>
        <w:rPr>
          <w:b/>
          <w:szCs w:val="22"/>
        </w:rPr>
      </w:pPr>
      <w:r w:rsidRPr="00323F54">
        <w:rPr>
          <w:b/>
          <w:szCs w:val="22"/>
        </w:rPr>
        <w:t xml:space="preserve">THE EFFECT OF RESIDUAL STRESSES ON FATIGUE CRACK GROWTH </w:t>
      </w:r>
    </w:p>
    <w:p w14:paraId="601C6F5D" w14:textId="06C1952B" w:rsidR="0036319A" w:rsidRPr="00323F54" w:rsidRDefault="00052455" w:rsidP="00052455">
      <w:pPr>
        <w:autoSpaceDE w:val="0"/>
        <w:autoSpaceDN w:val="0"/>
        <w:adjustRightInd w:val="0"/>
        <w:jc w:val="center"/>
        <w:rPr>
          <w:b/>
          <w:szCs w:val="22"/>
        </w:rPr>
      </w:pPr>
      <w:r w:rsidRPr="00323F54">
        <w:rPr>
          <w:b/>
          <w:caps/>
        </w:rPr>
        <w:t xml:space="preserve">IN </w:t>
      </w:r>
      <w:r w:rsidR="006A6F90">
        <w:rPr>
          <w:b/>
          <w:caps/>
        </w:rPr>
        <w:t>welded stiffend panels</w:t>
      </w:r>
      <w:r w:rsidRPr="00323F54">
        <w:rPr>
          <w:b/>
          <w:caps/>
        </w:rPr>
        <w:t xml:space="preserve"> </w:t>
      </w:r>
    </w:p>
    <w:p w14:paraId="3DE92072" w14:textId="77777777" w:rsidR="00D31C0D" w:rsidRPr="00323F54" w:rsidRDefault="00D31C0D" w:rsidP="00C15F4C">
      <w:pPr>
        <w:pStyle w:val="Authors"/>
        <w:spacing w:line="240" w:lineRule="auto"/>
      </w:pPr>
    </w:p>
    <w:p w14:paraId="338E9134" w14:textId="77777777" w:rsidR="009F6FAA" w:rsidRPr="00323F54" w:rsidRDefault="009F6FAA" w:rsidP="00C15F4C">
      <w:pPr>
        <w:pStyle w:val="Authors"/>
        <w:spacing w:line="240" w:lineRule="auto"/>
      </w:pPr>
    </w:p>
    <w:p w14:paraId="7F653EEB" w14:textId="77777777" w:rsidR="00640BE0" w:rsidRPr="00323F54" w:rsidRDefault="00052455" w:rsidP="00C15F4C">
      <w:pPr>
        <w:pStyle w:val="Authors"/>
        <w:spacing w:line="280" w:lineRule="exact"/>
      </w:pPr>
      <w:r w:rsidRPr="00323F54">
        <w:t>A. Firstauthor</w:t>
      </w:r>
      <w:r w:rsidR="00934CFA" w:rsidRPr="00323F54">
        <w:t>familyname</w:t>
      </w:r>
      <w:r w:rsidR="001C59CC" w:rsidRPr="00323F54">
        <w:rPr>
          <w:vertAlign w:val="superscript"/>
        </w:rPr>
        <w:t>1</w:t>
      </w:r>
      <w:r w:rsidRPr="00323F54">
        <w:t>, Ž. Božić</w:t>
      </w:r>
      <w:r w:rsidR="00FF7497">
        <w:rPr>
          <w:rStyle w:val="FootnoteReference"/>
        </w:rPr>
        <w:footnoteReference w:customMarkFollows="1" w:id="1"/>
        <w:t>2,</w:t>
      </w:r>
      <w:r w:rsidR="00FF7497" w:rsidRPr="00FF7497">
        <w:rPr>
          <w:rStyle w:val="FootnoteReference"/>
        </w:rPr>
        <w:sym w:font="Symbol" w:char="F02A"/>
      </w:r>
      <w:r w:rsidR="00BB2946">
        <w:t>,</w:t>
      </w:r>
      <w:r w:rsidRPr="00323F54">
        <w:t xml:space="preserve"> B.B</w:t>
      </w:r>
      <w:r w:rsidR="009F6FAA" w:rsidRPr="00323F54">
        <w:t xml:space="preserve">. </w:t>
      </w:r>
      <w:r w:rsidRPr="00323F54">
        <w:t>Thirdauthor</w:t>
      </w:r>
      <w:r w:rsidR="00934CFA" w:rsidRPr="00323F54">
        <w:t>familyname</w:t>
      </w:r>
      <w:r w:rsidR="001C59CC" w:rsidRPr="00323F54">
        <w:rPr>
          <w:vertAlign w:val="superscript"/>
        </w:rPr>
        <w:t>3</w:t>
      </w:r>
    </w:p>
    <w:p w14:paraId="6A2BC510" w14:textId="77777777" w:rsidR="006338A4" w:rsidRPr="00323F54" w:rsidRDefault="006338A4" w:rsidP="006338A4">
      <w:pPr>
        <w:pStyle w:val="Affiliation"/>
        <w:rPr>
          <w:lang w:val="en-US"/>
        </w:rPr>
      </w:pPr>
      <w:r w:rsidRPr="00323F54">
        <w:rPr>
          <w:i w:val="0"/>
          <w:vertAlign w:val="superscript"/>
          <w:lang w:val="en-US"/>
        </w:rPr>
        <w:t>1</w:t>
      </w:r>
      <w:r w:rsidRPr="00323F54">
        <w:rPr>
          <w:lang w:val="en-US"/>
        </w:rPr>
        <w:t>University, School, Address, City, Country</w:t>
      </w:r>
    </w:p>
    <w:p w14:paraId="2C33F538" w14:textId="77777777" w:rsidR="001C59CC" w:rsidRPr="00323F54" w:rsidRDefault="006338A4" w:rsidP="001C59CC">
      <w:pPr>
        <w:pStyle w:val="Affiliation"/>
        <w:rPr>
          <w:i w:val="0"/>
          <w:szCs w:val="18"/>
          <w:vertAlign w:val="superscript"/>
          <w:lang w:val="en-US"/>
        </w:rPr>
      </w:pPr>
      <w:r w:rsidRPr="00323F54">
        <w:rPr>
          <w:i w:val="0"/>
          <w:szCs w:val="18"/>
          <w:vertAlign w:val="superscript"/>
          <w:lang w:val="en-US"/>
        </w:rPr>
        <w:t>2</w:t>
      </w:r>
      <w:r w:rsidR="001C59CC" w:rsidRPr="00323F54">
        <w:rPr>
          <w:szCs w:val="18"/>
          <w:lang w:val="en-US"/>
        </w:rPr>
        <w:t xml:space="preserve">University of Zagreb, Faculty of Mech. Eng. And Nav. Arch., I. </w:t>
      </w:r>
      <w:proofErr w:type="spellStart"/>
      <w:r w:rsidR="001C59CC" w:rsidRPr="00323F54">
        <w:rPr>
          <w:szCs w:val="18"/>
          <w:lang w:val="en-US"/>
        </w:rPr>
        <w:t>Lučića</w:t>
      </w:r>
      <w:proofErr w:type="spellEnd"/>
      <w:r w:rsidR="001C59CC" w:rsidRPr="00323F54">
        <w:rPr>
          <w:szCs w:val="18"/>
          <w:lang w:val="en-US"/>
        </w:rPr>
        <w:t xml:space="preserve"> 5, 10000 Zagreb, Croatia</w:t>
      </w:r>
      <w:r w:rsidR="001C59CC" w:rsidRPr="00323F54">
        <w:rPr>
          <w:i w:val="0"/>
          <w:szCs w:val="18"/>
          <w:vertAlign w:val="superscript"/>
          <w:lang w:val="en-US"/>
        </w:rPr>
        <w:t xml:space="preserve"> </w:t>
      </w:r>
    </w:p>
    <w:p w14:paraId="6053293A" w14:textId="77777777" w:rsidR="001C59CC" w:rsidRPr="00323F54" w:rsidRDefault="006338A4" w:rsidP="001C59CC">
      <w:pPr>
        <w:pStyle w:val="Affiliation"/>
        <w:rPr>
          <w:lang w:val="en-US"/>
        </w:rPr>
      </w:pPr>
      <w:r w:rsidRPr="00323F54">
        <w:rPr>
          <w:i w:val="0"/>
          <w:vertAlign w:val="superscript"/>
          <w:lang w:val="en-US"/>
        </w:rPr>
        <w:t>3</w:t>
      </w:r>
      <w:r w:rsidR="001C59CC" w:rsidRPr="00323F54">
        <w:rPr>
          <w:lang w:val="en-US"/>
        </w:rPr>
        <w:t>University, School, Address, City</w:t>
      </w:r>
      <w:r w:rsidRPr="00323F54">
        <w:rPr>
          <w:lang w:val="en-US"/>
        </w:rPr>
        <w:t>, Country</w:t>
      </w:r>
    </w:p>
    <w:p w14:paraId="716185A3" w14:textId="77777777" w:rsidR="00895042" w:rsidRPr="00323F54" w:rsidRDefault="00895042" w:rsidP="009F6FAA"/>
    <w:p w14:paraId="4550A9D0" w14:textId="77777777" w:rsidR="002E5C40" w:rsidRPr="00323F54" w:rsidRDefault="002E5C40" w:rsidP="009F6FAA"/>
    <w:p w14:paraId="428F641C" w14:textId="77777777" w:rsidR="00C84D2F" w:rsidRPr="00323F54" w:rsidRDefault="006338A4" w:rsidP="000D4B63">
      <w:pPr>
        <w:tabs>
          <w:tab w:val="right" w:pos="8959"/>
        </w:tabs>
        <w:adjustRightInd w:val="0"/>
        <w:snapToGrid w:val="0"/>
        <w:rPr>
          <w:rFonts w:eastAsiaTheme="minorHAnsi"/>
          <w:szCs w:val="24"/>
          <w:lang w:eastAsia="en-US"/>
        </w:rPr>
      </w:pPr>
      <w:r w:rsidRPr="00323F54">
        <w:t>The c</w:t>
      </w:r>
      <w:r w:rsidRPr="00323F54">
        <w:rPr>
          <w:szCs w:val="24"/>
          <w:lang w:eastAsia="en-US"/>
        </w:rPr>
        <w:t xml:space="preserve">rack growth rate in welded stiffened panels can be </w:t>
      </w:r>
      <w:r w:rsidRPr="00323F54">
        <w:rPr>
          <w:szCs w:val="24"/>
        </w:rPr>
        <w:t xml:space="preserve">significantly </w:t>
      </w:r>
      <w:r w:rsidRPr="00323F54">
        <w:rPr>
          <w:szCs w:val="24"/>
          <w:lang w:eastAsia="en-US"/>
        </w:rPr>
        <w:t xml:space="preserve">affected by the residual stresses which are introduced by the welding process. </w:t>
      </w:r>
      <w:r w:rsidRPr="00323F54">
        <w:rPr>
          <w:rFonts w:eastAsiaTheme="minorHAnsi"/>
          <w:szCs w:val="24"/>
          <w:lang w:eastAsia="en-US"/>
        </w:rPr>
        <w:t xml:space="preserve">The influence of welding residual stress on </w:t>
      </w:r>
      <w:r w:rsidRPr="00323F54">
        <w:rPr>
          <w:rFonts w:eastAsia="AdvTimes"/>
          <w:szCs w:val="24"/>
          <w:lang w:eastAsia="en-US"/>
        </w:rPr>
        <w:t>crack growth rate</w:t>
      </w:r>
      <w:r w:rsidRPr="00323F54">
        <w:rPr>
          <w:rFonts w:eastAsiaTheme="minorHAnsi"/>
          <w:szCs w:val="24"/>
          <w:lang w:eastAsia="en-US"/>
        </w:rPr>
        <w:t xml:space="preserve"> is accounted for by replacing the nominal stress ratio </w:t>
      </w:r>
      <w:r w:rsidRPr="00323F54">
        <w:rPr>
          <w:rFonts w:eastAsiaTheme="minorHAnsi"/>
          <w:i/>
          <w:szCs w:val="24"/>
          <w:lang w:eastAsia="en-US"/>
        </w:rPr>
        <w:t>R</w:t>
      </w:r>
      <w:r w:rsidRPr="00323F54">
        <w:rPr>
          <w:rFonts w:eastAsiaTheme="minorHAnsi"/>
          <w:szCs w:val="24"/>
          <w:lang w:eastAsia="en-US"/>
        </w:rPr>
        <w:t xml:space="preserve"> in empirical power laws by the effective stress intensity factor ratio </w:t>
      </w:r>
      <w:proofErr w:type="spellStart"/>
      <w:r w:rsidRPr="00323F54">
        <w:rPr>
          <w:i/>
          <w:szCs w:val="24"/>
        </w:rPr>
        <w:t>R</w:t>
      </w:r>
      <w:r w:rsidRPr="00323F54">
        <w:rPr>
          <w:szCs w:val="24"/>
          <w:vertAlign w:val="subscript"/>
        </w:rPr>
        <w:t>eff</w:t>
      </w:r>
      <w:proofErr w:type="spellEnd"/>
      <w:r w:rsidRPr="00323F54">
        <w:rPr>
          <w:rFonts w:eastAsiaTheme="minorHAnsi"/>
          <w:szCs w:val="24"/>
          <w:lang w:eastAsia="en-US"/>
        </w:rPr>
        <w:t xml:space="preserve"> </w:t>
      </w:r>
      <w:r w:rsidR="003B2DEC" w:rsidRPr="00323F54">
        <w:rPr>
          <w:szCs w:val="24"/>
          <w:lang w:val="en-GB"/>
        </w:rPr>
        <w:t>[1, 2</w:t>
      </w:r>
      <w:r w:rsidRPr="00323F54">
        <w:rPr>
          <w:szCs w:val="24"/>
          <w:lang w:val="en-GB"/>
        </w:rPr>
        <w:t>].</w:t>
      </w:r>
      <w:r w:rsidRPr="00323F54">
        <w:rPr>
          <w:rFonts w:eastAsia="AdvTimes"/>
          <w:szCs w:val="24"/>
          <w:lang w:eastAsia="en-US"/>
        </w:rPr>
        <w:t xml:space="preserve"> </w:t>
      </w:r>
      <w:r w:rsidR="000D4B63">
        <w:rPr>
          <w:rFonts w:eastAsia="AdvTimes"/>
          <w:szCs w:val="24"/>
          <w:lang w:eastAsia="en-US"/>
        </w:rPr>
        <w:t xml:space="preserve"> </w:t>
      </w:r>
      <w:r w:rsidR="00934CFA" w:rsidRPr="00323F54">
        <w:rPr>
          <w:szCs w:val="24"/>
          <w:lang w:eastAsia="en-US"/>
        </w:rPr>
        <w:t xml:space="preserve">The analysis method is based on the superposition rule of linear elastic fracture mechanics. </w:t>
      </w:r>
      <w:r w:rsidR="00C84D2F" w:rsidRPr="00323F54">
        <w:rPr>
          <w:rFonts w:eastAsiaTheme="minorHAnsi"/>
          <w:szCs w:val="24"/>
          <w:lang w:eastAsia="en-US"/>
        </w:rPr>
        <w:t xml:space="preserve">In the residual stress field, under the cyclic loads, the total SIF range </w:t>
      </w:r>
      <w:r w:rsidR="00C84D2F" w:rsidRPr="00323F54">
        <w:rPr>
          <w:lang w:val="en-GB"/>
        </w:rPr>
        <w:t>Δ</w:t>
      </w:r>
      <w:proofErr w:type="spellStart"/>
      <w:r w:rsidR="00C84D2F" w:rsidRPr="00323F54">
        <w:rPr>
          <w:i/>
        </w:rPr>
        <w:t>K</w:t>
      </w:r>
      <w:r w:rsidR="00C84D2F" w:rsidRPr="00323F54">
        <w:rPr>
          <w:vertAlign w:val="subscript"/>
        </w:rPr>
        <w:t>tot</w:t>
      </w:r>
      <w:proofErr w:type="spellEnd"/>
      <w:r w:rsidR="00C84D2F" w:rsidRPr="00323F54">
        <w:rPr>
          <w:rFonts w:eastAsiaTheme="minorHAnsi"/>
          <w:szCs w:val="24"/>
          <w:lang w:eastAsia="en-US"/>
        </w:rPr>
        <w:t xml:space="preserve"> and effective SIF ratio </w:t>
      </w:r>
      <w:proofErr w:type="spellStart"/>
      <w:r w:rsidR="00C84D2F" w:rsidRPr="00323F54">
        <w:rPr>
          <w:i/>
        </w:rPr>
        <w:t>R</w:t>
      </w:r>
      <w:r w:rsidR="00C84D2F" w:rsidRPr="00323F54">
        <w:rPr>
          <w:vertAlign w:val="subscript"/>
        </w:rPr>
        <w:t>eff</w:t>
      </w:r>
      <w:proofErr w:type="spellEnd"/>
      <w:r w:rsidR="00C84D2F" w:rsidRPr="00323F54">
        <w:rPr>
          <w:rFonts w:eastAsiaTheme="minorHAnsi"/>
          <w:szCs w:val="24"/>
          <w:lang w:eastAsia="en-US"/>
        </w:rPr>
        <w:t xml:space="preserve"> are given as:</w:t>
      </w:r>
    </w:p>
    <w:p w14:paraId="12004DF5" w14:textId="77777777" w:rsidR="00C84D2F" w:rsidRPr="00323F54" w:rsidRDefault="00C84D2F" w:rsidP="00F10C95">
      <w:pPr>
        <w:spacing w:before="120" w:after="120"/>
        <w:ind w:firstLine="284"/>
        <w:jc w:val="right"/>
        <w:rPr>
          <w:rFonts w:eastAsiaTheme="minorEastAsia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tot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app,max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res</m:t>
                </m:r>
              </m:sub>
            </m:sSub>
          </m:e>
        </m:d>
        <m:r>
          <w:rPr>
            <w:rFonts w:ascii="Cambria Math" w:eastAsiaTheme="minorEastAsia" w:hAnsi="Cambria Math"/>
            <w:szCs w:val="24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app,min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res</m:t>
                </m:r>
              </m:sub>
            </m:sSub>
          </m:e>
        </m:d>
        <m:r>
          <w:rPr>
            <w:rFonts w:ascii="Cambria Math" w:eastAsiaTheme="minorEastAsia" w:hAnsi="Cambria Math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app</m:t>
            </m:r>
          </m:sub>
        </m:sSub>
      </m:oMath>
      <w:r w:rsidRPr="00323F54">
        <w:rPr>
          <w:rFonts w:eastAsiaTheme="minorEastAsia"/>
          <w:szCs w:val="24"/>
        </w:rPr>
        <w:t xml:space="preserve">         </w:t>
      </w:r>
      <w:r w:rsidRPr="00323F54">
        <w:rPr>
          <w:rFonts w:eastAsiaTheme="minorEastAsia"/>
          <w:szCs w:val="24"/>
        </w:rPr>
        <w:tab/>
      </w:r>
      <w:r w:rsidRPr="00323F54">
        <w:rPr>
          <w:rFonts w:eastAsiaTheme="minorEastAsia"/>
          <w:szCs w:val="24"/>
        </w:rPr>
        <w:tab/>
        <w:t>(</w:t>
      </w:r>
      <w:r w:rsidR="00934CFA" w:rsidRPr="00323F54">
        <w:rPr>
          <w:rFonts w:eastAsiaTheme="minorEastAsia"/>
          <w:szCs w:val="24"/>
        </w:rPr>
        <w:t>1</w:t>
      </w:r>
      <w:r w:rsidRPr="00323F54">
        <w:rPr>
          <w:rFonts w:eastAsiaTheme="minorEastAsia"/>
          <w:szCs w:val="24"/>
        </w:rPr>
        <w:t>)</w:t>
      </w:r>
    </w:p>
    <w:p w14:paraId="30BB63EE" w14:textId="77777777" w:rsidR="001A6078" w:rsidRDefault="00822F38" w:rsidP="000D4B63">
      <w:pPr>
        <w:adjustRightInd w:val="0"/>
        <w:snapToGrid w:val="0"/>
      </w:pPr>
      <w:r w:rsidRPr="00323F54">
        <w:t xml:space="preserve">In this study the distribution of welding residual stresses in the stiffened panel specimen is depicted in Figures 1a and 1b. </w:t>
      </w:r>
    </w:p>
    <w:p w14:paraId="1FF57695" w14:textId="77777777" w:rsidR="004E7AFB" w:rsidRPr="00323F54" w:rsidRDefault="004E7AFB" w:rsidP="00C84D2F">
      <w:pPr>
        <w:adjustRightInd w:val="0"/>
        <w:snapToGrid w:val="0"/>
      </w:pPr>
    </w:p>
    <w:p w14:paraId="26D2F2CB" w14:textId="77777777" w:rsidR="00137F6B" w:rsidRDefault="00137F6B" w:rsidP="00137F6B">
      <w:pPr>
        <w:pStyle w:val="ListParagraph"/>
        <w:numPr>
          <w:ilvl w:val="0"/>
          <w:numId w:val="4"/>
        </w:numPr>
      </w:pPr>
      <w:r>
        <w:rPr>
          <w:noProof/>
          <w:lang w:val="hr-HR" w:eastAsia="hr-HR"/>
        </w:rPr>
        <w:drawing>
          <wp:inline distT="0" distB="0" distL="0" distR="0" wp14:anchorId="17720D09" wp14:editId="0D6AC97F">
            <wp:extent cx="2165455" cy="2011680"/>
            <wp:effectExtent l="0" t="0" r="6350" b="7620"/>
            <wp:docPr id="3" name="Picture 0" descr="Wel_reds_st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_reds_stres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455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4205">
        <w:t xml:space="preserve">  </w:t>
      </w:r>
      <w:r>
        <w:t xml:space="preserve">b)  </w:t>
      </w:r>
      <w:r w:rsidRPr="00E36FE7">
        <w:rPr>
          <w:noProof/>
          <w:lang w:val="hr-HR" w:eastAsia="hr-HR"/>
        </w:rPr>
        <w:drawing>
          <wp:inline distT="0" distB="0" distL="0" distR="0" wp14:anchorId="54C0BB97" wp14:editId="00E98160">
            <wp:extent cx="2207259" cy="2011680"/>
            <wp:effectExtent l="0" t="0" r="3175" b="7620"/>
            <wp:docPr id="6" name="Picture 1" descr="Wel_reds_stress_trokut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_reds_stress_trokutn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259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92639" w14:textId="77777777" w:rsidR="00137F6B" w:rsidRDefault="00137F6B" w:rsidP="00137F6B">
      <w:pPr>
        <w:rPr>
          <w:noProof/>
          <w:lang w:eastAsia="hr-HR"/>
        </w:rPr>
      </w:pPr>
    </w:p>
    <w:p w14:paraId="2AFC0F55" w14:textId="77777777" w:rsidR="00137F6B" w:rsidRPr="00137F6B" w:rsidRDefault="00E54559" w:rsidP="00137F6B">
      <w:pPr>
        <w:tabs>
          <w:tab w:val="left" w:pos="567"/>
          <w:tab w:val="right" w:pos="8959"/>
        </w:tabs>
        <w:adjustRightInd w:val="0"/>
        <w:snapToGrid w:val="0"/>
        <w:jc w:val="center"/>
        <w:rPr>
          <w:sz w:val="20"/>
        </w:rPr>
      </w:pPr>
      <w:r w:rsidRPr="00E54559">
        <w:rPr>
          <w:sz w:val="20"/>
        </w:rPr>
        <w:t>Fig. 1. Welding residual stress distribution: a) rectangular; b) triangular.</w:t>
      </w:r>
    </w:p>
    <w:p w14:paraId="22E4F351" w14:textId="77777777" w:rsidR="00823BB4" w:rsidRDefault="00823BB4" w:rsidP="00056A48">
      <w:pPr>
        <w:tabs>
          <w:tab w:val="left" w:pos="284"/>
        </w:tabs>
        <w:rPr>
          <w:sz w:val="20"/>
        </w:rPr>
      </w:pPr>
    </w:p>
    <w:p w14:paraId="4457302F" w14:textId="77777777" w:rsidR="00056A48" w:rsidRPr="004229CA" w:rsidRDefault="000D4B63" w:rsidP="00056A48">
      <w:pPr>
        <w:tabs>
          <w:tab w:val="left" w:pos="284"/>
        </w:tabs>
      </w:pPr>
      <w:r w:rsidRPr="004F0316">
        <w:rPr>
          <w:szCs w:val="24"/>
        </w:rPr>
        <w:t>Compressive welding residual stresses decreased the total SIF value</w:t>
      </w:r>
      <w:r>
        <w:rPr>
          <w:szCs w:val="24"/>
        </w:rPr>
        <w:t>s</w:t>
      </w:r>
      <w:r w:rsidRPr="004F0316">
        <w:rPr>
          <w:szCs w:val="24"/>
        </w:rPr>
        <w:t xml:space="preserve"> </w:t>
      </w:r>
      <w:proofErr w:type="spellStart"/>
      <w:r w:rsidRPr="0019478F">
        <w:rPr>
          <w:i/>
          <w:szCs w:val="24"/>
        </w:rPr>
        <w:t>K</w:t>
      </w:r>
      <w:r w:rsidRPr="004F0316">
        <w:rPr>
          <w:szCs w:val="24"/>
          <w:vertAlign w:val="subscript"/>
        </w:rPr>
        <w:t>tot</w:t>
      </w:r>
      <w:proofErr w:type="spellEnd"/>
      <w:r w:rsidRPr="004F0316">
        <w:rPr>
          <w:szCs w:val="24"/>
        </w:rPr>
        <w:t xml:space="preserve">, and the crack growth rate between the two stiffeners. </w:t>
      </w:r>
      <w:r w:rsidR="00823BB4" w:rsidRPr="008B5188">
        <w:rPr>
          <w:rFonts w:eastAsiaTheme="minorHAnsi"/>
          <w:color w:val="000000"/>
          <w:szCs w:val="24"/>
          <w:lang w:eastAsia="en-US"/>
        </w:rPr>
        <w:t xml:space="preserve">The </w:t>
      </w:r>
      <w:proofErr w:type="spellStart"/>
      <w:r w:rsidR="00823BB4" w:rsidRPr="008B5188">
        <w:rPr>
          <w:szCs w:val="24"/>
        </w:rPr>
        <w:t>Elber</w:t>
      </w:r>
      <w:proofErr w:type="spellEnd"/>
      <w:r w:rsidR="00823BB4" w:rsidRPr="008B5188">
        <w:rPr>
          <w:rFonts w:eastAsiaTheme="minorHAnsi"/>
          <w:color w:val="000000"/>
          <w:szCs w:val="24"/>
          <w:lang w:eastAsia="en-US"/>
        </w:rPr>
        <w:t xml:space="preserve"> and </w:t>
      </w:r>
      <w:proofErr w:type="spellStart"/>
      <w:r w:rsidR="00823BB4" w:rsidRPr="008B5188">
        <w:rPr>
          <w:szCs w:val="24"/>
        </w:rPr>
        <w:t>Schijve</w:t>
      </w:r>
      <w:proofErr w:type="spellEnd"/>
      <w:r w:rsidR="00823BB4" w:rsidRPr="008B5188">
        <w:rPr>
          <w:rFonts w:eastAsiaTheme="minorHAnsi"/>
          <w:color w:val="000066"/>
          <w:szCs w:val="24"/>
          <w:lang w:eastAsia="en-US"/>
        </w:rPr>
        <w:t xml:space="preserve"> </w:t>
      </w:r>
      <w:r w:rsidR="00823BB4" w:rsidRPr="008B5188">
        <w:rPr>
          <w:rFonts w:eastAsiaTheme="minorHAnsi"/>
          <w:color w:val="000000"/>
          <w:szCs w:val="24"/>
          <w:lang w:eastAsia="en-US"/>
        </w:rPr>
        <w:t>models, which take</w:t>
      </w:r>
      <w:r w:rsidR="00823BB4" w:rsidRPr="008B5188">
        <w:rPr>
          <w:szCs w:val="24"/>
          <w:lang w:val="en-GB"/>
        </w:rPr>
        <w:t xml:space="preserve"> </w:t>
      </w:r>
      <w:r w:rsidR="00823BB4">
        <w:rPr>
          <w:szCs w:val="24"/>
          <w:lang w:val="en-GB"/>
        </w:rPr>
        <w:t xml:space="preserve">into </w:t>
      </w:r>
      <w:r w:rsidR="00823BB4" w:rsidRPr="008B5188">
        <w:rPr>
          <w:szCs w:val="24"/>
          <w:lang w:val="en-GB"/>
        </w:rPr>
        <w:t xml:space="preserve">account the </w:t>
      </w:r>
      <w:r w:rsidR="00823BB4">
        <w:rPr>
          <w:szCs w:val="24"/>
          <w:lang w:val="en-GB"/>
        </w:rPr>
        <w:t>effective stress</w:t>
      </w:r>
      <w:r w:rsidR="00823BB4" w:rsidRPr="008B5188">
        <w:rPr>
          <w:szCs w:val="24"/>
          <w:lang w:val="en-GB"/>
        </w:rPr>
        <w:t xml:space="preserve"> </w:t>
      </w:r>
      <w:r w:rsidR="00823BB4">
        <w:rPr>
          <w:szCs w:val="24"/>
          <w:lang w:val="en-GB"/>
        </w:rPr>
        <w:t xml:space="preserve">intensity factor </w:t>
      </w:r>
      <w:r w:rsidR="00823BB4" w:rsidRPr="008B5188">
        <w:rPr>
          <w:szCs w:val="24"/>
          <w:lang w:val="en-GB"/>
        </w:rPr>
        <w:t xml:space="preserve">ratio, </w:t>
      </w:r>
      <w:proofErr w:type="spellStart"/>
      <w:r w:rsidR="00823BB4">
        <w:rPr>
          <w:i/>
        </w:rPr>
        <w:t>R</w:t>
      </w:r>
      <w:r w:rsidR="00823BB4" w:rsidRPr="004F0316">
        <w:rPr>
          <w:vertAlign w:val="subscript"/>
        </w:rPr>
        <w:t>eff</w:t>
      </w:r>
      <w:proofErr w:type="spellEnd"/>
      <w:r w:rsidR="00823BB4" w:rsidRPr="008B5188">
        <w:rPr>
          <w:i/>
          <w:szCs w:val="24"/>
          <w:lang w:val="en-GB"/>
        </w:rPr>
        <w:t>,</w:t>
      </w:r>
      <w:r w:rsidR="00823BB4" w:rsidRPr="008B5188">
        <w:rPr>
          <w:rFonts w:eastAsiaTheme="minorHAnsi"/>
          <w:color w:val="000000"/>
          <w:szCs w:val="24"/>
          <w:lang w:eastAsia="en-US"/>
        </w:rPr>
        <w:t xml:space="preserve"> were implemented to simulate fatigue crack propagation in the test specimen. </w:t>
      </w:r>
      <w:r w:rsidR="00823BB4">
        <w:rPr>
          <w:szCs w:val="24"/>
        </w:rPr>
        <w:t>T</w:t>
      </w:r>
      <w:r w:rsidR="00823BB4" w:rsidRPr="009D3D27">
        <w:rPr>
          <w:szCs w:val="24"/>
        </w:rPr>
        <w:t>he simulated crack growth rate was higher in the region of tensile residual stresses, which is in good agreement with experimental results.</w:t>
      </w:r>
      <w:r w:rsidR="00934CFA" w:rsidRPr="004F0316">
        <w:rPr>
          <w:szCs w:val="24"/>
        </w:rPr>
        <w:t xml:space="preserve"> </w:t>
      </w:r>
    </w:p>
    <w:p w14:paraId="5FE05908" w14:textId="77777777" w:rsidR="00823BB4" w:rsidRDefault="00823BB4" w:rsidP="00137F6B">
      <w:pPr>
        <w:pStyle w:val="Heading1"/>
      </w:pPr>
    </w:p>
    <w:p w14:paraId="3CC47F91" w14:textId="77777777" w:rsidR="00B633F5" w:rsidRPr="004229CA" w:rsidRDefault="005E3A92" w:rsidP="00137F6B">
      <w:pPr>
        <w:pStyle w:val="Heading1"/>
      </w:pPr>
      <w:r w:rsidRPr="004229CA">
        <w:t>References</w:t>
      </w:r>
    </w:p>
    <w:p w14:paraId="595EBA96" w14:textId="77777777" w:rsidR="00877701" w:rsidRPr="00FF3829" w:rsidRDefault="001C4787" w:rsidP="00877701">
      <w:pPr>
        <w:autoSpaceDE w:val="0"/>
        <w:autoSpaceDN w:val="0"/>
        <w:adjustRightInd w:val="0"/>
        <w:spacing w:line="220" w:lineRule="exact"/>
        <w:ind w:left="284" w:hanging="284"/>
        <w:rPr>
          <w:sz w:val="20"/>
        </w:rPr>
      </w:pPr>
      <w:r w:rsidRPr="004229CA">
        <w:rPr>
          <w:sz w:val="20"/>
        </w:rPr>
        <w:t>[1]</w:t>
      </w:r>
      <w:r w:rsidRPr="004229CA">
        <w:rPr>
          <w:sz w:val="20"/>
        </w:rPr>
        <w:tab/>
      </w:r>
      <w:proofErr w:type="spellStart"/>
      <w:r w:rsidRPr="00FF3829">
        <w:rPr>
          <w:rFonts w:cs="Arial"/>
          <w:sz w:val="20"/>
          <w:lang w:eastAsia="hr-HR"/>
        </w:rPr>
        <w:t>Božić</w:t>
      </w:r>
      <w:proofErr w:type="spellEnd"/>
      <w:r w:rsidRPr="00FF3829">
        <w:rPr>
          <w:rFonts w:cs="Arial"/>
          <w:sz w:val="20"/>
          <w:lang w:eastAsia="hr-HR"/>
        </w:rPr>
        <w:t xml:space="preserve"> Ž, </w:t>
      </w:r>
      <w:proofErr w:type="spellStart"/>
      <w:r w:rsidRPr="00FF3829">
        <w:rPr>
          <w:rFonts w:cs="Arial"/>
          <w:sz w:val="20"/>
          <w:lang w:eastAsia="hr-HR"/>
        </w:rPr>
        <w:t>Schmauder</w:t>
      </w:r>
      <w:proofErr w:type="spellEnd"/>
      <w:r w:rsidRPr="00FF3829">
        <w:rPr>
          <w:rFonts w:cs="Arial"/>
          <w:sz w:val="20"/>
          <w:lang w:eastAsia="hr-HR"/>
        </w:rPr>
        <w:t xml:space="preserve"> S, </w:t>
      </w:r>
      <w:proofErr w:type="spellStart"/>
      <w:r w:rsidRPr="00FF3829">
        <w:rPr>
          <w:rFonts w:cs="Arial"/>
          <w:sz w:val="20"/>
          <w:lang w:eastAsia="hr-HR"/>
        </w:rPr>
        <w:t>Mlikota</w:t>
      </w:r>
      <w:proofErr w:type="spellEnd"/>
      <w:r w:rsidRPr="00FF3829">
        <w:rPr>
          <w:rFonts w:cs="Arial"/>
          <w:sz w:val="20"/>
          <w:lang w:eastAsia="hr-HR"/>
        </w:rPr>
        <w:t xml:space="preserve"> M, Hummel M. Multiscale fatigue crack growth modelling for welded stiffened panels. Fatigue and Fracture of Engineering Materials and Structures 2014;</w:t>
      </w:r>
      <w:r w:rsidR="00477834" w:rsidRPr="00FF3829">
        <w:rPr>
          <w:rFonts w:cs="Arial"/>
          <w:sz w:val="20"/>
          <w:lang w:eastAsia="hr-HR"/>
        </w:rPr>
        <w:t xml:space="preserve"> </w:t>
      </w:r>
      <w:r w:rsidRPr="00FF3829">
        <w:rPr>
          <w:rFonts w:cs="Arial"/>
          <w:sz w:val="20"/>
          <w:lang w:eastAsia="hr-HR"/>
        </w:rPr>
        <w:t>37(9):1043</w:t>
      </w:r>
      <w:r w:rsidR="00523812" w:rsidRPr="00FF3829">
        <w:rPr>
          <w:sz w:val="20"/>
          <w:lang w:eastAsia="el-GR"/>
        </w:rPr>
        <w:t>–</w:t>
      </w:r>
      <w:r w:rsidRPr="00FF3829">
        <w:rPr>
          <w:rFonts w:cs="Arial"/>
          <w:sz w:val="20"/>
          <w:lang w:eastAsia="hr-HR"/>
        </w:rPr>
        <w:t>1054.</w:t>
      </w:r>
      <w:r w:rsidR="00A82C37" w:rsidRPr="00FF3829">
        <w:rPr>
          <w:sz w:val="20"/>
        </w:rPr>
        <w:t xml:space="preserve"> </w:t>
      </w:r>
    </w:p>
    <w:p w14:paraId="66D473A8" w14:textId="62FB4A0E" w:rsidR="004A43D6" w:rsidRDefault="00877701" w:rsidP="006D39E0">
      <w:pPr>
        <w:autoSpaceDE w:val="0"/>
        <w:autoSpaceDN w:val="0"/>
        <w:adjustRightInd w:val="0"/>
        <w:spacing w:line="220" w:lineRule="exact"/>
        <w:ind w:left="284" w:hanging="284"/>
        <w:rPr>
          <w:sz w:val="20"/>
        </w:rPr>
      </w:pPr>
      <w:r w:rsidRPr="00FF3829">
        <w:rPr>
          <w:sz w:val="20"/>
        </w:rPr>
        <w:t>[2</w:t>
      </w:r>
      <w:r w:rsidR="00477834" w:rsidRPr="00FF3829">
        <w:rPr>
          <w:sz w:val="20"/>
        </w:rPr>
        <w:t>]</w:t>
      </w:r>
      <w:r w:rsidRPr="00FF3829">
        <w:rPr>
          <w:sz w:val="20"/>
        </w:rPr>
        <w:t xml:space="preserve"> </w:t>
      </w:r>
      <w:proofErr w:type="spellStart"/>
      <w:r w:rsidR="004A43D6" w:rsidRPr="004A43D6">
        <w:rPr>
          <w:sz w:val="20"/>
        </w:rPr>
        <w:t>Božić</w:t>
      </w:r>
      <w:proofErr w:type="spellEnd"/>
      <w:r w:rsidR="004A43D6" w:rsidRPr="004A43D6">
        <w:rPr>
          <w:sz w:val="20"/>
        </w:rPr>
        <w:t xml:space="preserve"> Ž., </w:t>
      </w:r>
      <w:proofErr w:type="spellStart"/>
      <w:r w:rsidR="004A43D6" w:rsidRPr="004A43D6">
        <w:rPr>
          <w:sz w:val="20"/>
        </w:rPr>
        <w:t>Schmauder</w:t>
      </w:r>
      <w:proofErr w:type="spellEnd"/>
      <w:r w:rsidR="004A43D6" w:rsidRPr="004A43D6">
        <w:rPr>
          <w:sz w:val="20"/>
        </w:rPr>
        <w:t xml:space="preserve"> S. and Wolf H. The effect of residual stresses on fatigue crack propagation in welded stiffened panels. Engineering Failure Analysis</w:t>
      </w:r>
      <w:r w:rsidR="004A43D6">
        <w:rPr>
          <w:sz w:val="20"/>
        </w:rPr>
        <w:t xml:space="preserve"> 2018</w:t>
      </w:r>
      <w:r w:rsidR="004A43D6" w:rsidRPr="00FF3829">
        <w:rPr>
          <w:rFonts w:cs="Arial"/>
          <w:sz w:val="20"/>
          <w:lang w:eastAsia="hr-HR"/>
        </w:rPr>
        <w:t>;</w:t>
      </w:r>
      <w:r w:rsidR="0046578B">
        <w:rPr>
          <w:sz w:val="20"/>
        </w:rPr>
        <w:t xml:space="preserve"> 84:</w:t>
      </w:r>
      <w:r w:rsidR="004A43D6" w:rsidRPr="004A43D6">
        <w:rPr>
          <w:sz w:val="20"/>
        </w:rPr>
        <w:t xml:space="preserve"> </w:t>
      </w:r>
      <w:bookmarkStart w:id="0" w:name="_GoBack"/>
      <w:bookmarkEnd w:id="0"/>
      <w:r w:rsidR="004A43D6" w:rsidRPr="004A43D6">
        <w:rPr>
          <w:sz w:val="20"/>
        </w:rPr>
        <w:t xml:space="preserve">346–357. </w:t>
      </w:r>
    </w:p>
    <w:p w14:paraId="2228EF53" w14:textId="53E3590A" w:rsidR="006D39E0" w:rsidRPr="00FF3829" w:rsidRDefault="006D39E0" w:rsidP="006D39E0">
      <w:pPr>
        <w:autoSpaceDE w:val="0"/>
        <w:autoSpaceDN w:val="0"/>
        <w:adjustRightInd w:val="0"/>
        <w:spacing w:line="220" w:lineRule="exact"/>
        <w:ind w:left="284" w:hanging="284"/>
        <w:rPr>
          <w:sz w:val="20"/>
          <w:lang w:eastAsia="en-US"/>
        </w:rPr>
      </w:pPr>
    </w:p>
    <w:sectPr w:rsidR="006D39E0" w:rsidRPr="00FF3829" w:rsidSect="001472D1">
      <w:headerReference w:type="default" r:id="rId10"/>
      <w:pgSz w:w="11907" w:h="16834" w:code="9"/>
      <w:pgMar w:top="1871" w:right="1814" w:bottom="1701" w:left="1814" w:header="68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4D16C" w14:textId="77777777" w:rsidR="00BE1939" w:rsidRDefault="00BE1939" w:rsidP="00AE73C4">
      <w:r>
        <w:separator/>
      </w:r>
    </w:p>
  </w:endnote>
  <w:endnote w:type="continuationSeparator" w:id="0">
    <w:p w14:paraId="1BA28C63" w14:textId="77777777" w:rsidR="00BE1939" w:rsidRDefault="00BE1939" w:rsidP="00AE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vTime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A4624" w14:textId="77777777" w:rsidR="00BE1939" w:rsidRDefault="00BE1939" w:rsidP="00AE73C4">
      <w:r>
        <w:separator/>
      </w:r>
    </w:p>
  </w:footnote>
  <w:footnote w:type="continuationSeparator" w:id="0">
    <w:p w14:paraId="57179DFC" w14:textId="77777777" w:rsidR="00BE1939" w:rsidRDefault="00BE1939" w:rsidP="00AE73C4">
      <w:r>
        <w:continuationSeparator/>
      </w:r>
    </w:p>
  </w:footnote>
  <w:footnote w:id="1">
    <w:p w14:paraId="1F7AC895" w14:textId="77777777" w:rsidR="00FF7497" w:rsidRDefault="00FF7497" w:rsidP="00FF7497">
      <w:pPr>
        <w:pStyle w:val="FootnoteText"/>
      </w:pPr>
      <w:r w:rsidRPr="00FF7497">
        <w:rPr>
          <w:rStyle w:val="FootnoteReference"/>
        </w:rPr>
        <w:sym w:font="Symbol" w:char="F02A"/>
      </w:r>
      <w:r>
        <w:t xml:space="preserve"> Corresponding author</w:t>
      </w:r>
    </w:p>
    <w:p w14:paraId="446DB42D" w14:textId="77777777" w:rsidR="00BE4205" w:rsidRPr="00BE4205" w:rsidRDefault="00FF7497">
      <w:pPr>
        <w:pStyle w:val="FootnoteText"/>
      </w:pPr>
      <w:r>
        <w:t xml:space="preserve">E-mail address: </w:t>
      </w:r>
      <w:hyperlink r:id="rId1" w:history="1">
        <w:r w:rsidRPr="00CC06FB">
          <w:rPr>
            <w:rStyle w:val="Hyperlink"/>
          </w:rPr>
          <w:t>zeljko.bozic@fsb.hr</w:t>
        </w:r>
      </w:hyperlink>
      <w:r>
        <w:t xml:space="preserve"> (Ž. </w:t>
      </w:r>
      <w:proofErr w:type="spellStart"/>
      <w:r>
        <w:t>Božić</w:t>
      </w:r>
      <w:proofErr w:type="spellEnd"/>
      <w: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91CCA" w14:textId="77777777" w:rsidR="00EE6200" w:rsidRDefault="00EE6200" w:rsidP="00EE6200">
    <w:pPr>
      <w:pStyle w:val="Header"/>
      <w:jc w:val="right"/>
      <w:rPr>
        <w:rFonts w:asciiTheme="minorHAnsi" w:hAnsiTheme="minorHAnsi" w:cs="Arial"/>
        <w:sz w:val="16"/>
        <w:lang w:eastAsia="hr-HR"/>
      </w:rPr>
    </w:pPr>
  </w:p>
  <w:p w14:paraId="70D0A725" w14:textId="11E6C892" w:rsidR="00151540" w:rsidRDefault="00151540" w:rsidP="00EE6200">
    <w:pPr>
      <w:pStyle w:val="Header"/>
      <w:jc w:val="right"/>
      <w:rPr>
        <w:rFonts w:asciiTheme="minorHAnsi" w:hAnsiTheme="minorHAnsi" w:cs="Arial"/>
        <w:sz w:val="16"/>
        <w:lang w:eastAsia="hr-HR"/>
      </w:rPr>
    </w:pPr>
    <w:r w:rsidRPr="00151540">
      <w:rPr>
        <w:rFonts w:asciiTheme="minorHAnsi" w:hAnsiTheme="minorHAnsi" w:cs="Arial"/>
        <w:sz w:val="16"/>
        <w:lang w:eastAsia="hr-HR"/>
      </w:rPr>
      <w:t>6</w:t>
    </w:r>
    <w:r w:rsidRPr="00151540">
      <w:rPr>
        <w:rFonts w:asciiTheme="minorHAnsi" w:hAnsiTheme="minorHAnsi" w:cs="Arial"/>
        <w:sz w:val="16"/>
        <w:vertAlign w:val="superscript"/>
        <w:lang w:eastAsia="hr-HR"/>
      </w:rPr>
      <w:t>th</w:t>
    </w:r>
    <w:r>
      <w:rPr>
        <w:rFonts w:asciiTheme="minorHAnsi" w:hAnsiTheme="minorHAnsi" w:cs="Arial"/>
        <w:sz w:val="16"/>
        <w:lang w:eastAsia="hr-HR"/>
      </w:rPr>
      <w:t xml:space="preserve"> </w:t>
    </w:r>
    <w:proofErr w:type="spellStart"/>
    <w:r w:rsidRPr="00151540">
      <w:rPr>
        <w:rFonts w:asciiTheme="minorHAnsi" w:hAnsiTheme="minorHAnsi" w:cs="Arial"/>
        <w:sz w:val="16"/>
        <w:lang w:eastAsia="hr-HR"/>
      </w:rPr>
      <w:t>IJFatigue</w:t>
    </w:r>
    <w:proofErr w:type="spellEnd"/>
    <w:r w:rsidRPr="00151540">
      <w:rPr>
        <w:rFonts w:asciiTheme="minorHAnsi" w:hAnsiTheme="minorHAnsi" w:cs="Arial"/>
        <w:sz w:val="16"/>
        <w:lang w:eastAsia="hr-HR"/>
      </w:rPr>
      <w:t xml:space="preserve"> and FFEMS Joint Workshop</w:t>
    </w:r>
    <w:r>
      <w:rPr>
        <w:rFonts w:asciiTheme="minorHAnsi" w:hAnsiTheme="minorHAnsi" w:cs="Arial"/>
        <w:sz w:val="16"/>
        <w:lang w:eastAsia="hr-HR"/>
      </w:rPr>
      <w:t xml:space="preserve"> “</w:t>
    </w:r>
    <w:proofErr w:type="spellStart"/>
    <w:r w:rsidR="004A43D6">
      <w:rPr>
        <w:rFonts w:asciiTheme="minorHAnsi" w:hAnsiTheme="minorHAnsi" w:cs="Arial"/>
        <w:sz w:val="16"/>
        <w:lang w:eastAsia="hr-HR"/>
      </w:rPr>
      <w:t>Characterisation</w:t>
    </w:r>
    <w:proofErr w:type="spellEnd"/>
    <w:r w:rsidR="004A43D6">
      <w:rPr>
        <w:rFonts w:asciiTheme="minorHAnsi" w:hAnsiTheme="minorHAnsi" w:cs="Arial"/>
        <w:sz w:val="16"/>
        <w:lang w:eastAsia="hr-HR"/>
      </w:rPr>
      <w:t xml:space="preserve"> of Crack/</w:t>
    </w:r>
    <w:r w:rsidRPr="00151540">
      <w:rPr>
        <w:rFonts w:asciiTheme="minorHAnsi" w:hAnsiTheme="minorHAnsi" w:cs="Arial"/>
        <w:sz w:val="16"/>
        <w:lang w:eastAsia="hr-HR"/>
      </w:rPr>
      <w:t>Notch Tip Fields</w:t>
    </w:r>
    <w:r>
      <w:rPr>
        <w:rFonts w:asciiTheme="minorHAnsi" w:hAnsiTheme="minorHAnsi" w:cs="Arial"/>
        <w:sz w:val="16"/>
        <w:lang w:eastAsia="hr-HR"/>
      </w:rPr>
      <w:t>”</w:t>
    </w:r>
  </w:p>
  <w:p w14:paraId="5F818834" w14:textId="48732CD1" w:rsidR="00151540" w:rsidRPr="004F465B" w:rsidRDefault="00151540" w:rsidP="004F465B">
    <w:pPr>
      <w:pStyle w:val="Header"/>
      <w:jc w:val="right"/>
      <w:rPr>
        <w:rFonts w:asciiTheme="minorHAnsi" w:hAnsiTheme="minorHAnsi" w:cs="Arial"/>
        <w:sz w:val="16"/>
        <w:lang w:eastAsia="hr-HR"/>
      </w:rPr>
    </w:pPr>
    <w:r w:rsidRPr="00151540">
      <w:rPr>
        <w:rFonts w:asciiTheme="minorHAnsi" w:hAnsiTheme="minorHAnsi" w:cs="Arial"/>
        <w:sz w:val="16"/>
        <w:lang w:eastAsia="hr-HR"/>
      </w:rPr>
      <w:t>11-13 April 2022</w:t>
    </w:r>
    <w:r>
      <w:rPr>
        <w:rFonts w:asciiTheme="minorHAnsi" w:hAnsiTheme="minorHAnsi" w:cs="Arial"/>
        <w:sz w:val="16"/>
        <w:lang w:eastAsia="hr-HR"/>
      </w:rPr>
      <w:t xml:space="preserve">, </w:t>
    </w:r>
    <w:r w:rsidRPr="00151540">
      <w:rPr>
        <w:rFonts w:asciiTheme="minorHAnsi" w:hAnsiTheme="minorHAnsi" w:cs="Arial"/>
        <w:sz w:val="16"/>
        <w:lang w:eastAsia="hr-HR"/>
      </w:rPr>
      <w:t>Dubrovnik, Croatia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49EC"/>
    <w:multiLevelType w:val="hybridMultilevel"/>
    <w:tmpl w:val="96F26854"/>
    <w:lvl w:ilvl="0" w:tplc="DB54A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E42E0C"/>
    <w:multiLevelType w:val="singleLevel"/>
    <w:tmpl w:val="BFE8D8CC"/>
    <w:lvl w:ilvl="0">
      <w:start w:val="94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  <w:i w:val="0"/>
        <w:sz w:val="22"/>
        <w:szCs w:val="22"/>
      </w:rPr>
    </w:lvl>
  </w:abstractNum>
  <w:abstractNum w:abstractNumId="2" w15:restartNumberingAfterBreak="0">
    <w:nsid w:val="285B71B0"/>
    <w:multiLevelType w:val="hybridMultilevel"/>
    <w:tmpl w:val="1A3E0FA0"/>
    <w:lvl w:ilvl="0" w:tplc="D62C0E48">
      <w:start w:val="1"/>
      <w:numFmt w:val="decimal"/>
      <w:pStyle w:val="Reference"/>
      <w:lvlText w:val="[%1]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E459F1"/>
    <w:multiLevelType w:val="hybridMultilevel"/>
    <w:tmpl w:val="29FC00BA"/>
    <w:lvl w:ilvl="0" w:tplc="A1F4A06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E7C0397"/>
    <w:multiLevelType w:val="singleLevel"/>
    <w:tmpl w:val="677EBC08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5" w15:restartNumberingAfterBreak="0">
    <w:nsid w:val="61C81278"/>
    <w:multiLevelType w:val="hybridMultilevel"/>
    <w:tmpl w:val="1E90EEFE"/>
    <w:lvl w:ilvl="0" w:tplc="AEB26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evenAndOddHeaders/>
  <w:drawingGridHorizontalSpacing w:val="11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63"/>
    <w:rsid w:val="0000377D"/>
    <w:rsid w:val="00027626"/>
    <w:rsid w:val="00041397"/>
    <w:rsid w:val="00051F03"/>
    <w:rsid w:val="00052455"/>
    <w:rsid w:val="0005607F"/>
    <w:rsid w:val="00056A48"/>
    <w:rsid w:val="000617F1"/>
    <w:rsid w:val="00061893"/>
    <w:rsid w:val="00063AE9"/>
    <w:rsid w:val="00070330"/>
    <w:rsid w:val="00076812"/>
    <w:rsid w:val="0008306F"/>
    <w:rsid w:val="00086419"/>
    <w:rsid w:val="000953BF"/>
    <w:rsid w:val="000A1B56"/>
    <w:rsid w:val="000B2046"/>
    <w:rsid w:val="000B4E00"/>
    <w:rsid w:val="000D4127"/>
    <w:rsid w:val="000D4B63"/>
    <w:rsid w:val="0010372B"/>
    <w:rsid w:val="001136A7"/>
    <w:rsid w:val="00121514"/>
    <w:rsid w:val="00125E06"/>
    <w:rsid w:val="00136EAD"/>
    <w:rsid w:val="00137629"/>
    <w:rsid w:val="00137F6B"/>
    <w:rsid w:val="001469AF"/>
    <w:rsid w:val="001472D1"/>
    <w:rsid w:val="00151540"/>
    <w:rsid w:val="0016166B"/>
    <w:rsid w:val="00163146"/>
    <w:rsid w:val="0017165C"/>
    <w:rsid w:val="001853FE"/>
    <w:rsid w:val="001A1A7C"/>
    <w:rsid w:val="001A6078"/>
    <w:rsid w:val="001A6D72"/>
    <w:rsid w:val="001B2CEB"/>
    <w:rsid w:val="001B7310"/>
    <w:rsid w:val="001C2ED7"/>
    <w:rsid w:val="001C4787"/>
    <w:rsid w:val="001C48C6"/>
    <w:rsid w:val="001C59CC"/>
    <w:rsid w:val="001C7341"/>
    <w:rsid w:val="001C7D43"/>
    <w:rsid w:val="001D38D9"/>
    <w:rsid w:val="001D3C44"/>
    <w:rsid w:val="001F195A"/>
    <w:rsid w:val="00203F81"/>
    <w:rsid w:val="00205820"/>
    <w:rsid w:val="00216F11"/>
    <w:rsid w:val="0022726E"/>
    <w:rsid w:val="00245D15"/>
    <w:rsid w:val="00246575"/>
    <w:rsid w:val="00251071"/>
    <w:rsid w:val="00257351"/>
    <w:rsid w:val="00264D4C"/>
    <w:rsid w:val="00277855"/>
    <w:rsid w:val="00283429"/>
    <w:rsid w:val="00284DBB"/>
    <w:rsid w:val="002862C4"/>
    <w:rsid w:val="002976F6"/>
    <w:rsid w:val="002C2FE0"/>
    <w:rsid w:val="002E5C40"/>
    <w:rsid w:val="003162B9"/>
    <w:rsid w:val="00323F54"/>
    <w:rsid w:val="00331A63"/>
    <w:rsid w:val="00341718"/>
    <w:rsid w:val="0035013D"/>
    <w:rsid w:val="0036319A"/>
    <w:rsid w:val="00380373"/>
    <w:rsid w:val="0039680C"/>
    <w:rsid w:val="003A0920"/>
    <w:rsid w:val="003A24CC"/>
    <w:rsid w:val="003A486E"/>
    <w:rsid w:val="003B2DEC"/>
    <w:rsid w:val="00401832"/>
    <w:rsid w:val="004051C3"/>
    <w:rsid w:val="00406576"/>
    <w:rsid w:val="004229CA"/>
    <w:rsid w:val="00435D71"/>
    <w:rsid w:val="00437F34"/>
    <w:rsid w:val="00461437"/>
    <w:rsid w:val="0046578B"/>
    <w:rsid w:val="00466A82"/>
    <w:rsid w:val="004766A1"/>
    <w:rsid w:val="00477834"/>
    <w:rsid w:val="0048491D"/>
    <w:rsid w:val="004A43D6"/>
    <w:rsid w:val="004A57E9"/>
    <w:rsid w:val="004E1DD3"/>
    <w:rsid w:val="004E7AFB"/>
    <w:rsid w:val="004F455C"/>
    <w:rsid w:val="004F465B"/>
    <w:rsid w:val="00521F15"/>
    <w:rsid w:val="00523812"/>
    <w:rsid w:val="00523A68"/>
    <w:rsid w:val="00532FE1"/>
    <w:rsid w:val="00537D41"/>
    <w:rsid w:val="00543297"/>
    <w:rsid w:val="005609C7"/>
    <w:rsid w:val="005647A3"/>
    <w:rsid w:val="00583956"/>
    <w:rsid w:val="005842DA"/>
    <w:rsid w:val="00597D32"/>
    <w:rsid w:val="005E1433"/>
    <w:rsid w:val="005E3A92"/>
    <w:rsid w:val="005F0C25"/>
    <w:rsid w:val="005F11D2"/>
    <w:rsid w:val="00602EB7"/>
    <w:rsid w:val="00624B4F"/>
    <w:rsid w:val="006338A4"/>
    <w:rsid w:val="00640BE0"/>
    <w:rsid w:val="00641E57"/>
    <w:rsid w:val="00641F04"/>
    <w:rsid w:val="0064326A"/>
    <w:rsid w:val="00643AD8"/>
    <w:rsid w:val="00672CBA"/>
    <w:rsid w:val="006833D4"/>
    <w:rsid w:val="00683A9E"/>
    <w:rsid w:val="00695734"/>
    <w:rsid w:val="006A4C51"/>
    <w:rsid w:val="006A5EF3"/>
    <w:rsid w:val="006A6F90"/>
    <w:rsid w:val="006B7C5A"/>
    <w:rsid w:val="006C790D"/>
    <w:rsid w:val="006D02DA"/>
    <w:rsid w:val="006D39E0"/>
    <w:rsid w:val="006E23C7"/>
    <w:rsid w:val="006F26E9"/>
    <w:rsid w:val="00710B72"/>
    <w:rsid w:val="0072490E"/>
    <w:rsid w:val="00726B0D"/>
    <w:rsid w:val="00733B83"/>
    <w:rsid w:val="007340F5"/>
    <w:rsid w:val="00761A06"/>
    <w:rsid w:val="00762146"/>
    <w:rsid w:val="00764F5A"/>
    <w:rsid w:val="00792904"/>
    <w:rsid w:val="007A66EB"/>
    <w:rsid w:val="007A7F39"/>
    <w:rsid w:val="007D6E5D"/>
    <w:rsid w:val="007E2C8A"/>
    <w:rsid w:val="007E4D9E"/>
    <w:rsid w:val="007F0C07"/>
    <w:rsid w:val="007F300F"/>
    <w:rsid w:val="0080623C"/>
    <w:rsid w:val="008115FF"/>
    <w:rsid w:val="00815317"/>
    <w:rsid w:val="00822F38"/>
    <w:rsid w:val="00823BB4"/>
    <w:rsid w:val="0082756F"/>
    <w:rsid w:val="008311EB"/>
    <w:rsid w:val="00840B56"/>
    <w:rsid w:val="008474F7"/>
    <w:rsid w:val="008548DE"/>
    <w:rsid w:val="00854E81"/>
    <w:rsid w:val="008606DF"/>
    <w:rsid w:val="00866CF7"/>
    <w:rsid w:val="00877701"/>
    <w:rsid w:val="0088149D"/>
    <w:rsid w:val="00884EAF"/>
    <w:rsid w:val="00895042"/>
    <w:rsid w:val="008A154B"/>
    <w:rsid w:val="008A6BF1"/>
    <w:rsid w:val="008C5095"/>
    <w:rsid w:val="008D64F5"/>
    <w:rsid w:val="008E3104"/>
    <w:rsid w:val="008E45CF"/>
    <w:rsid w:val="008F2A12"/>
    <w:rsid w:val="00901A9A"/>
    <w:rsid w:val="0091084C"/>
    <w:rsid w:val="00911814"/>
    <w:rsid w:val="00934CFA"/>
    <w:rsid w:val="00935116"/>
    <w:rsid w:val="009456C3"/>
    <w:rsid w:val="009A6C8F"/>
    <w:rsid w:val="009C0288"/>
    <w:rsid w:val="009E46CC"/>
    <w:rsid w:val="009E6523"/>
    <w:rsid w:val="009F510E"/>
    <w:rsid w:val="009F6214"/>
    <w:rsid w:val="009F6668"/>
    <w:rsid w:val="009F6FAA"/>
    <w:rsid w:val="00A03135"/>
    <w:rsid w:val="00A07528"/>
    <w:rsid w:val="00A111D4"/>
    <w:rsid w:val="00A1350C"/>
    <w:rsid w:val="00A208FC"/>
    <w:rsid w:val="00A64D0A"/>
    <w:rsid w:val="00A82C37"/>
    <w:rsid w:val="00A84351"/>
    <w:rsid w:val="00AA1579"/>
    <w:rsid w:val="00AB20D5"/>
    <w:rsid w:val="00AC4E2E"/>
    <w:rsid w:val="00AC601A"/>
    <w:rsid w:val="00AE73C4"/>
    <w:rsid w:val="00AF048A"/>
    <w:rsid w:val="00B03742"/>
    <w:rsid w:val="00B06905"/>
    <w:rsid w:val="00B26C89"/>
    <w:rsid w:val="00B307A0"/>
    <w:rsid w:val="00B31497"/>
    <w:rsid w:val="00B53F9A"/>
    <w:rsid w:val="00B633F5"/>
    <w:rsid w:val="00B6743A"/>
    <w:rsid w:val="00B80C55"/>
    <w:rsid w:val="00B91A8A"/>
    <w:rsid w:val="00B9391A"/>
    <w:rsid w:val="00BA0DC8"/>
    <w:rsid w:val="00BB2946"/>
    <w:rsid w:val="00BB364F"/>
    <w:rsid w:val="00BC7622"/>
    <w:rsid w:val="00BD6935"/>
    <w:rsid w:val="00BE0BCA"/>
    <w:rsid w:val="00BE1939"/>
    <w:rsid w:val="00BE4205"/>
    <w:rsid w:val="00BF1B19"/>
    <w:rsid w:val="00C02644"/>
    <w:rsid w:val="00C0372F"/>
    <w:rsid w:val="00C06CC8"/>
    <w:rsid w:val="00C15F4C"/>
    <w:rsid w:val="00C5277D"/>
    <w:rsid w:val="00C740E6"/>
    <w:rsid w:val="00C81771"/>
    <w:rsid w:val="00C84D2F"/>
    <w:rsid w:val="00C87205"/>
    <w:rsid w:val="00C935D3"/>
    <w:rsid w:val="00CD782C"/>
    <w:rsid w:val="00D003FF"/>
    <w:rsid w:val="00D24E6A"/>
    <w:rsid w:val="00D31C0D"/>
    <w:rsid w:val="00D32740"/>
    <w:rsid w:val="00D36334"/>
    <w:rsid w:val="00D548AE"/>
    <w:rsid w:val="00D569DD"/>
    <w:rsid w:val="00D755E3"/>
    <w:rsid w:val="00D76CD2"/>
    <w:rsid w:val="00D81A9D"/>
    <w:rsid w:val="00D8684D"/>
    <w:rsid w:val="00D94DA8"/>
    <w:rsid w:val="00D96196"/>
    <w:rsid w:val="00DB6EC1"/>
    <w:rsid w:val="00DD0626"/>
    <w:rsid w:val="00DD0812"/>
    <w:rsid w:val="00DE4572"/>
    <w:rsid w:val="00E13D87"/>
    <w:rsid w:val="00E17ACB"/>
    <w:rsid w:val="00E21144"/>
    <w:rsid w:val="00E24590"/>
    <w:rsid w:val="00E54559"/>
    <w:rsid w:val="00E568CE"/>
    <w:rsid w:val="00E57BDB"/>
    <w:rsid w:val="00E632C0"/>
    <w:rsid w:val="00E72522"/>
    <w:rsid w:val="00E72970"/>
    <w:rsid w:val="00EB29AC"/>
    <w:rsid w:val="00EB6B40"/>
    <w:rsid w:val="00EC7490"/>
    <w:rsid w:val="00ED5E29"/>
    <w:rsid w:val="00EE6200"/>
    <w:rsid w:val="00F00376"/>
    <w:rsid w:val="00F0408C"/>
    <w:rsid w:val="00F10C95"/>
    <w:rsid w:val="00F14A2C"/>
    <w:rsid w:val="00F20DE5"/>
    <w:rsid w:val="00F36610"/>
    <w:rsid w:val="00F36AF5"/>
    <w:rsid w:val="00F723B1"/>
    <w:rsid w:val="00F92605"/>
    <w:rsid w:val="00FA2000"/>
    <w:rsid w:val="00FA75AA"/>
    <w:rsid w:val="00FB30C2"/>
    <w:rsid w:val="00FB72B0"/>
    <w:rsid w:val="00FC2999"/>
    <w:rsid w:val="00FC798D"/>
    <w:rsid w:val="00FC7C68"/>
    <w:rsid w:val="00FF3829"/>
    <w:rsid w:val="00FF4EB7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2DE00"/>
  <w15:docId w15:val="{7CBB02AC-2087-408E-8082-BC50ECFF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514"/>
    <w:pPr>
      <w:jc w:val="both"/>
    </w:pPr>
    <w:rPr>
      <w:sz w:val="22"/>
      <w:lang w:val="en-US" w:eastAsia="ru-RU"/>
    </w:rPr>
  </w:style>
  <w:style w:type="paragraph" w:styleId="Heading1">
    <w:name w:val="heading 1"/>
    <w:basedOn w:val="Normal"/>
    <w:next w:val="Normal"/>
    <w:link w:val="Heading1Char"/>
    <w:autoRedefine/>
    <w:qFormat/>
    <w:rsid w:val="00137F6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32740"/>
    <w:pPr>
      <w:keepNext/>
      <w:spacing w:line="480" w:lineRule="auto"/>
      <w:outlineLvl w:val="1"/>
    </w:pPr>
    <w:rPr>
      <w:b/>
      <w:sz w:val="18"/>
      <w:lang w:eastAsia="en-US"/>
    </w:rPr>
  </w:style>
  <w:style w:type="paragraph" w:styleId="Heading3">
    <w:name w:val="heading 3"/>
    <w:basedOn w:val="Normal"/>
    <w:next w:val="Normal"/>
    <w:qFormat/>
    <w:rsid w:val="001215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A6D72"/>
    <w:pPr>
      <w:keepNext/>
      <w:outlineLvl w:val="3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">
    <w:name w:val="Figure"/>
    <w:basedOn w:val="Normal"/>
    <w:next w:val="Normal"/>
    <w:autoRedefine/>
    <w:rsid w:val="008311EB"/>
    <w:pPr>
      <w:spacing w:before="120"/>
      <w:jc w:val="center"/>
    </w:pPr>
  </w:style>
  <w:style w:type="paragraph" w:customStyle="1" w:styleId="Abstract">
    <w:name w:val="Abstract"/>
    <w:basedOn w:val="Normal"/>
    <w:next w:val="Normal"/>
    <w:autoRedefine/>
    <w:rsid w:val="00AE73C4"/>
    <w:pPr>
      <w:spacing w:after="120"/>
    </w:pPr>
    <w:rPr>
      <w:i/>
      <w:iCs/>
      <w:sz w:val="20"/>
      <w:lang w:val="en-GB"/>
    </w:rPr>
  </w:style>
  <w:style w:type="character" w:styleId="FollowedHyperlink">
    <w:name w:val="FollowedHyperlink"/>
    <w:basedOn w:val="DefaultParagraphFont"/>
    <w:rsid w:val="007E4D9E"/>
    <w:rPr>
      <w:color w:val="800080"/>
      <w:u w:val="single"/>
    </w:rPr>
  </w:style>
  <w:style w:type="paragraph" w:styleId="BodyText">
    <w:name w:val="Body Text"/>
    <w:basedOn w:val="Normal"/>
    <w:rsid w:val="00D32740"/>
    <w:pPr>
      <w:spacing w:line="480" w:lineRule="auto"/>
    </w:pPr>
    <w:rPr>
      <w:rFonts w:eastAsia="PMingLiU"/>
      <w:sz w:val="24"/>
      <w:lang w:eastAsia="zh-TW"/>
    </w:rPr>
  </w:style>
  <w:style w:type="paragraph" w:styleId="Header">
    <w:name w:val="header"/>
    <w:basedOn w:val="Normal"/>
    <w:autoRedefine/>
    <w:rsid w:val="00BA0DC8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A0DC8"/>
    <w:pPr>
      <w:tabs>
        <w:tab w:val="center" w:pos="4153"/>
        <w:tab w:val="right" w:pos="8306"/>
      </w:tabs>
    </w:pPr>
    <w:rPr>
      <w:sz w:val="18"/>
    </w:rPr>
  </w:style>
  <w:style w:type="paragraph" w:customStyle="1" w:styleId="Title1">
    <w:name w:val="Title1"/>
    <w:basedOn w:val="Normal"/>
    <w:next w:val="Normal"/>
    <w:autoRedefine/>
    <w:rsid w:val="009F6FAA"/>
    <w:pPr>
      <w:widowControl w:val="0"/>
      <w:jc w:val="center"/>
    </w:pPr>
    <w:rPr>
      <w:b/>
      <w:bCs/>
      <w:caps/>
      <w:szCs w:val="22"/>
      <w:lang w:val="en-GB"/>
    </w:rPr>
  </w:style>
  <w:style w:type="paragraph" w:customStyle="1" w:styleId="TableorFigureCaption">
    <w:name w:val="Table or Figure Caption"/>
    <w:basedOn w:val="Normal"/>
    <w:autoRedefine/>
    <w:rsid w:val="00521F15"/>
    <w:pPr>
      <w:spacing w:before="120" w:after="120"/>
    </w:pPr>
    <w:rPr>
      <w:szCs w:val="22"/>
      <w:lang w:val="en-GB" w:eastAsia="en-US"/>
    </w:rPr>
  </w:style>
  <w:style w:type="paragraph" w:customStyle="1" w:styleId="Authors">
    <w:name w:val="Author(s)"/>
    <w:basedOn w:val="Normal"/>
    <w:autoRedefine/>
    <w:rsid w:val="00C15F4C"/>
    <w:pPr>
      <w:spacing w:line="360" w:lineRule="auto"/>
      <w:jc w:val="center"/>
    </w:pPr>
    <w:rPr>
      <w:lang w:val="en-GB"/>
    </w:rPr>
  </w:style>
  <w:style w:type="paragraph" w:customStyle="1" w:styleId="Tablefont">
    <w:name w:val="Table font"/>
    <w:basedOn w:val="Normal"/>
    <w:autoRedefine/>
    <w:rsid w:val="001C48C6"/>
    <w:rPr>
      <w:sz w:val="20"/>
    </w:rPr>
  </w:style>
  <w:style w:type="paragraph" w:customStyle="1" w:styleId="Reference">
    <w:name w:val="Reference"/>
    <w:basedOn w:val="Normal"/>
    <w:autoRedefine/>
    <w:rsid w:val="00840B56"/>
    <w:pPr>
      <w:numPr>
        <w:numId w:val="2"/>
      </w:numPr>
      <w:tabs>
        <w:tab w:val="clear" w:pos="4188"/>
      </w:tabs>
      <w:spacing w:after="60"/>
      <w:ind w:left="357" w:hanging="357"/>
    </w:pPr>
    <w:rPr>
      <w:sz w:val="20"/>
      <w:lang w:val="en-GB"/>
    </w:rPr>
  </w:style>
  <w:style w:type="paragraph" w:customStyle="1" w:styleId="Affiliation">
    <w:name w:val="Affiliation"/>
    <w:basedOn w:val="Normal"/>
    <w:next w:val="Normal"/>
    <w:autoRedefine/>
    <w:rsid w:val="009A6C8F"/>
    <w:pPr>
      <w:jc w:val="center"/>
    </w:pPr>
    <w:rPr>
      <w:i/>
      <w:sz w:val="18"/>
      <w:lang w:val="en-GB"/>
    </w:rPr>
  </w:style>
  <w:style w:type="paragraph" w:customStyle="1" w:styleId="Equation">
    <w:name w:val="Equation"/>
    <w:basedOn w:val="Normal"/>
    <w:autoRedefine/>
    <w:rsid w:val="00F20DE5"/>
    <w:pPr>
      <w:tabs>
        <w:tab w:val="center" w:pos="4139"/>
        <w:tab w:val="center" w:pos="8222"/>
      </w:tabs>
      <w:spacing w:before="120"/>
    </w:pPr>
    <w:rPr>
      <w:lang w:val="en-GB"/>
    </w:rPr>
  </w:style>
  <w:style w:type="paragraph" w:customStyle="1" w:styleId="Head">
    <w:name w:val="Head"/>
    <w:basedOn w:val="Normal"/>
    <w:next w:val="Normal"/>
    <w:autoRedefine/>
    <w:rsid w:val="00AE73C4"/>
    <w:pPr>
      <w:spacing w:after="80"/>
      <w:jc w:val="right"/>
    </w:pPr>
    <w:rPr>
      <w:rFonts w:ascii="Arial" w:hAnsi="Arial" w:cs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rsid w:val="00137F6B"/>
    <w:rPr>
      <w:b/>
      <w:sz w:val="22"/>
      <w:lang w:val="en-US" w:eastAsia="ru-RU"/>
    </w:rPr>
  </w:style>
  <w:style w:type="paragraph" w:customStyle="1" w:styleId="AbstractWCCM">
    <w:name w:val="Abstract WCCM"/>
    <w:basedOn w:val="Normal"/>
    <w:rsid w:val="0091084C"/>
    <w:pPr>
      <w:widowControl w:val="0"/>
      <w:autoSpaceDE w:val="0"/>
      <w:autoSpaceDN w:val="0"/>
      <w:ind w:left="708"/>
    </w:pPr>
    <w:rPr>
      <w:sz w:val="20"/>
      <w:szCs w:val="24"/>
      <w:lang w:eastAsia="es-ES"/>
    </w:rPr>
  </w:style>
  <w:style w:type="paragraph" w:customStyle="1" w:styleId="NormalWCCM">
    <w:name w:val="Normal WCCM"/>
    <w:rsid w:val="0091084C"/>
    <w:pPr>
      <w:widowControl w:val="0"/>
      <w:autoSpaceDE w:val="0"/>
      <w:autoSpaceDN w:val="0"/>
      <w:ind w:firstLine="284"/>
      <w:jc w:val="both"/>
    </w:pPr>
    <w:rPr>
      <w:szCs w:val="24"/>
      <w:lang w:val="en-US" w:eastAsia="es-ES"/>
    </w:rPr>
  </w:style>
  <w:style w:type="paragraph" w:customStyle="1" w:styleId="1stTitleWCCM">
    <w:name w:val="1st Title WCCM"/>
    <w:basedOn w:val="NormalWCCM"/>
    <w:rsid w:val="0091084C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bCs/>
      <w:caps/>
    </w:rPr>
  </w:style>
  <w:style w:type="character" w:styleId="Hyperlink">
    <w:name w:val="Hyperlink"/>
    <w:basedOn w:val="DefaultParagraphFont"/>
    <w:uiPriority w:val="99"/>
    <w:unhideWhenUsed/>
    <w:rsid w:val="006F26E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FA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FAA"/>
    <w:rPr>
      <w:lang w:val="en-US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9F6FA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D4C"/>
    <w:rPr>
      <w:rFonts w:ascii="Tahoma" w:hAnsi="Tahoma" w:cs="Tahoma"/>
      <w:sz w:val="16"/>
      <w:szCs w:val="16"/>
      <w:lang w:val="en-US" w:eastAsia="ru-RU"/>
    </w:rPr>
  </w:style>
  <w:style w:type="character" w:styleId="LineNumber">
    <w:name w:val="line number"/>
    <w:basedOn w:val="DefaultParagraphFont"/>
    <w:uiPriority w:val="99"/>
    <w:semiHidden/>
    <w:unhideWhenUsed/>
    <w:rsid w:val="004229CA"/>
  </w:style>
  <w:style w:type="paragraph" w:styleId="ListParagraph">
    <w:name w:val="List Paragraph"/>
    <w:basedOn w:val="Normal"/>
    <w:uiPriority w:val="34"/>
    <w:qFormat/>
    <w:rsid w:val="00137F6B"/>
    <w:pPr>
      <w:widowControl w:val="0"/>
      <w:ind w:left="720"/>
      <w:contextualSpacing/>
    </w:pPr>
    <w:rPr>
      <w:rFonts w:eastAsia="SimSun"/>
      <w:kern w:val="2"/>
      <w:sz w:val="24"/>
      <w:szCs w:val="22"/>
      <w:lang w:eastAsia="zh-CN"/>
    </w:rPr>
  </w:style>
  <w:style w:type="paragraph" w:customStyle="1" w:styleId="ColorfulList-Accent11">
    <w:name w:val="Colorful List - Accent 11"/>
    <w:basedOn w:val="Normal"/>
    <w:qFormat/>
    <w:rsid w:val="008A6BF1"/>
    <w:pPr>
      <w:ind w:left="720"/>
      <w:jc w:val="left"/>
    </w:pPr>
    <w:rPr>
      <w:rFonts w:ascii="Arial" w:eastAsia="Batang" w:hAnsi="Arial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zeljko.bozic@fs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B6FF7-A9F2-4CF5-9621-A5F6D311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2051</CharactersWithSpaces>
  <SharedDoc>false</SharedDoc>
  <HLinks>
    <vt:vector size="6" baseType="variant">
      <vt:variant>
        <vt:i4>4653103</vt:i4>
      </vt:variant>
      <vt:variant>
        <vt:i4>0</vt:i4>
      </vt:variant>
      <vt:variant>
        <vt:i4>0</vt:i4>
      </vt:variant>
      <vt:variant>
        <vt:i4>5</vt:i4>
      </vt:variant>
      <vt:variant>
        <vt:lpwstr>mailto:mkonsta@civil.duth.gr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Z. Bozic</dc:creator>
  <cp:lastModifiedBy>zbozic</cp:lastModifiedBy>
  <cp:revision>8</cp:revision>
  <cp:lastPrinted>2018-12-21T10:03:00Z</cp:lastPrinted>
  <dcterms:created xsi:type="dcterms:W3CDTF">2021-11-21T12:33:00Z</dcterms:created>
  <dcterms:modified xsi:type="dcterms:W3CDTF">2021-11-22T15:33:00Z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